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0F55" w14:textId="77777777" w:rsidR="00A3446C" w:rsidRDefault="00000000">
      <w:pPr>
        <w:tabs>
          <w:tab w:val="left" w:pos="4815"/>
        </w:tabs>
        <w:ind w:left="2535"/>
        <w:rPr>
          <w:rFonts w:ascii="Times New Roman"/>
          <w:position w:val="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C3C2D2" wp14:editId="0315C3F7">
            <wp:extent cx="1074420" cy="10744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750B8DC1" wp14:editId="574A19B4">
            <wp:extent cx="1105027" cy="110185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027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DCF6C" w14:textId="77777777" w:rsidR="00A3446C" w:rsidRDefault="00A3446C">
      <w:pPr>
        <w:pStyle w:val="BodyText"/>
        <w:spacing w:before="278"/>
        <w:rPr>
          <w:rFonts w:ascii="Times New Roman"/>
          <w:sz w:val="36"/>
        </w:rPr>
      </w:pPr>
    </w:p>
    <w:p w14:paraId="56BB4E22" w14:textId="77777777" w:rsidR="00A3446C" w:rsidRDefault="00000000">
      <w:pPr>
        <w:pStyle w:val="Title"/>
      </w:pPr>
      <w:r>
        <w:t>PUBLIC</w:t>
      </w:r>
      <w:r>
        <w:rPr>
          <w:spacing w:val="-5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rPr>
          <w:spacing w:val="-2"/>
        </w:rPr>
        <w:t>ANNOUNCEMENT</w:t>
      </w:r>
    </w:p>
    <w:p w14:paraId="7DFC2729" w14:textId="45A215CF" w:rsidR="00A3446C" w:rsidRDefault="0006570E" w:rsidP="0006570E">
      <w:pPr>
        <w:pStyle w:val="BodyText"/>
        <w:spacing w:before="5"/>
        <w:ind w:left="468" w:right="827" w:firstLine="592"/>
      </w:pPr>
      <w:r>
        <w:t>The City of College Station</w:t>
      </w:r>
      <w:r w:rsidR="00000000">
        <w:t xml:space="preserve"> has received a Community Development Block Grant - Mitigation (CDBG-MIT)</w:t>
      </w:r>
      <w:r w:rsidR="00000000">
        <w:rPr>
          <w:spacing w:val="-3"/>
        </w:rPr>
        <w:t xml:space="preserve"> </w:t>
      </w:r>
      <w:r w:rsidR="00000000">
        <w:t>contract</w:t>
      </w:r>
      <w:r w:rsidR="00000000">
        <w:rPr>
          <w:spacing w:val="-4"/>
        </w:rPr>
        <w:t xml:space="preserve"> </w:t>
      </w:r>
      <w:r w:rsidR="00000000">
        <w:t>under</w:t>
      </w:r>
      <w:r w:rsidR="00000000">
        <w:rPr>
          <w:spacing w:val="-4"/>
        </w:rPr>
        <w:t xml:space="preserve"> </w:t>
      </w:r>
      <w:r w:rsidR="00000000">
        <w:t>the</w:t>
      </w:r>
      <w:r w:rsidR="00000000">
        <w:rPr>
          <w:spacing w:val="-5"/>
        </w:rPr>
        <w:t xml:space="preserve"> </w:t>
      </w:r>
      <w:r w:rsidR="00000000">
        <w:t>Texas</w:t>
      </w:r>
      <w:r w:rsidR="00000000">
        <w:rPr>
          <w:spacing w:val="-3"/>
        </w:rPr>
        <w:t xml:space="preserve"> </w:t>
      </w:r>
      <w:r w:rsidR="00000000">
        <w:t>General</w:t>
      </w:r>
      <w:r w:rsidR="00000000">
        <w:rPr>
          <w:spacing w:val="-5"/>
        </w:rPr>
        <w:t xml:space="preserve"> </w:t>
      </w:r>
      <w:r w:rsidR="00000000">
        <w:t>Land</w:t>
      </w:r>
      <w:r w:rsidR="00000000">
        <w:rPr>
          <w:spacing w:val="-4"/>
        </w:rPr>
        <w:t xml:space="preserve"> </w:t>
      </w:r>
      <w:r w:rsidR="00000000">
        <w:t>Office</w:t>
      </w:r>
      <w:r w:rsidR="00000000">
        <w:rPr>
          <w:spacing w:val="-4"/>
        </w:rPr>
        <w:t xml:space="preserve"> </w:t>
      </w:r>
      <w:r w:rsidR="00000000">
        <w:t>(GLO).</w:t>
      </w:r>
      <w:r w:rsidR="00000000">
        <w:rPr>
          <w:spacing w:val="-4"/>
        </w:rPr>
        <w:t xml:space="preserve"> </w:t>
      </w:r>
      <w:r w:rsidR="00000000">
        <w:t xml:space="preserve">The </w:t>
      </w:r>
      <w:r>
        <w:t xml:space="preserve">City </w:t>
      </w:r>
      <w:r w:rsidR="00000000">
        <w:rPr>
          <w:spacing w:val="-5"/>
        </w:rPr>
        <w:t xml:space="preserve"> </w:t>
      </w:r>
      <w:r w:rsidR="00000000">
        <w:t>will</w:t>
      </w:r>
      <w:r w:rsidR="00000000">
        <w:rPr>
          <w:spacing w:val="-5"/>
        </w:rPr>
        <w:t xml:space="preserve"> </w:t>
      </w:r>
      <w:r w:rsidR="00000000">
        <w:t>comply</w:t>
      </w:r>
      <w:r w:rsidR="00000000">
        <w:rPr>
          <w:spacing w:val="-5"/>
        </w:rPr>
        <w:t xml:space="preserve"> </w:t>
      </w:r>
      <w:r w:rsidR="00000000">
        <w:t>with</w:t>
      </w:r>
      <w:r>
        <w:t xml:space="preserve"> </w:t>
      </w:r>
      <w:r w:rsidR="00000000">
        <w:t>the Civil Rights requirements of Title I of the Housing and Community Development Act and</w:t>
      </w:r>
      <w:r w:rsidR="00000000">
        <w:rPr>
          <w:spacing w:val="-4"/>
        </w:rPr>
        <w:t xml:space="preserve"> </w:t>
      </w:r>
      <w:r w:rsidR="00000000">
        <w:t>the</w:t>
      </w:r>
      <w:r w:rsidR="00000000">
        <w:rPr>
          <w:spacing w:val="-5"/>
        </w:rPr>
        <w:t xml:space="preserve"> </w:t>
      </w:r>
      <w:r w:rsidR="00000000">
        <w:t>Fair</w:t>
      </w:r>
      <w:r w:rsidR="00000000">
        <w:rPr>
          <w:spacing w:val="-3"/>
        </w:rPr>
        <w:t xml:space="preserve"> </w:t>
      </w:r>
      <w:r w:rsidR="00000000">
        <w:t>Housing</w:t>
      </w:r>
      <w:r w:rsidR="00000000">
        <w:rPr>
          <w:spacing w:val="-4"/>
        </w:rPr>
        <w:t xml:space="preserve"> </w:t>
      </w:r>
      <w:r w:rsidR="00000000">
        <w:t>Law</w:t>
      </w:r>
      <w:r w:rsidR="00000000">
        <w:rPr>
          <w:spacing w:val="-6"/>
        </w:rPr>
        <w:t xml:space="preserve"> </w:t>
      </w:r>
      <w:r w:rsidR="00000000">
        <w:t>and</w:t>
      </w:r>
      <w:r w:rsidR="00000000">
        <w:rPr>
          <w:spacing w:val="-5"/>
        </w:rPr>
        <w:t xml:space="preserve"> </w:t>
      </w:r>
      <w:r w:rsidR="00000000">
        <w:t>ensure</w:t>
      </w:r>
      <w:r w:rsidR="00000000">
        <w:rPr>
          <w:spacing w:val="-4"/>
        </w:rPr>
        <w:t xml:space="preserve"> </w:t>
      </w:r>
      <w:r w:rsidR="00000000">
        <w:t>that</w:t>
      </w:r>
      <w:r w:rsidR="00000000">
        <w:rPr>
          <w:spacing w:val="-4"/>
        </w:rPr>
        <w:t xml:space="preserve"> </w:t>
      </w:r>
      <w:r w:rsidR="00000000">
        <w:t>equal</w:t>
      </w:r>
      <w:r w:rsidR="00000000">
        <w:rPr>
          <w:spacing w:val="-5"/>
        </w:rPr>
        <w:t xml:space="preserve"> </w:t>
      </w:r>
      <w:r w:rsidR="00000000">
        <w:t>opportunities</w:t>
      </w:r>
      <w:r w:rsidR="00000000">
        <w:rPr>
          <w:spacing w:val="-3"/>
        </w:rPr>
        <w:t xml:space="preserve"> </w:t>
      </w:r>
      <w:r w:rsidR="00000000">
        <w:t>are</w:t>
      </w:r>
      <w:r w:rsidR="00000000">
        <w:rPr>
          <w:spacing w:val="-4"/>
        </w:rPr>
        <w:t xml:space="preserve"> </w:t>
      </w:r>
      <w:r w:rsidR="00000000">
        <w:t>afforded</w:t>
      </w:r>
      <w:r w:rsidR="00000000">
        <w:rPr>
          <w:spacing w:val="-5"/>
        </w:rPr>
        <w:t xml:space="preserve"> </w:t>
      </w:r>
      <w:r w:rsidR="00000000">
        <w:t>to</w:t>
      </w:r>
      <w:r w:rsidR="00000000">
        <w:rPr>
          <w:spacing w:val="-2"/>
        </w:rPr>
        <w:t xml:space="preserve"> </w:t>
      </w:r>
      <w:r w:rsidR="00000000">
        <w:t>all</w:t>
      </w:r>
      <w:r w:rsidR="00000000">
        <w:rPr>
          <w:spacing w:val="-5"/>
        </w:rPr>
        <w:t xml:space="preserve"> </w:t>
      </w:r>
      <w:r w:rsidR="00000000">
        <w:t>persons</w:t>
      </w:r>
      <w:r>
        <w:t xml:space="preserve"> </w:t>
      </w:r>
      <w:r w:rsidR="00000000">
        <w:t>and</w:t>
      </w:r>
      <w:r w:rsidR="00000000">
        <w:rPr>
          <w:spacing w:val="-5"/>
        </w:rPr>
        <w:t xml:space="preserve"> </w:t>
      </w:r>
      <w:r w:rsidR="00000000">
        <w:t>that</w:t>
      </w:r>
      <w:r w:rsidR="00000000">
        <w:rPr>
          <w:spacing w:val="-3"/>
        </w:rPr>
        <w:t xml:space="preserve"> </w:t>
      </w:r>
      <w:r w:rsidR="00000000">
        <w:t>no</w:t>
      </w:r>
      <w:r w:rsidR="00000000">
        <w:rPr>
          <w:spacing w:val="-4"/>
        </w:rPr>
        <w:t xml:space="preserve"> </w:t>
      </w:r>
      <w:r w:rsidR="00000000">
        <w:t>person</w:t>
      </w:r>
      <w:r w:rsidR="00000000">
        <w:rPr>
          <w:spacing w:val="-5"/>
        </w:rPr>
        <w:t xml:space="preserve"> </w:t>
      </w:r>
      <w:r w:rsidR="00000000">
        <w:t>shall</w:t>
      </w:r>
      <w:r w:rsidR="00000000">
        <w:rPr>
          <w:spacing w:val="-5"/>
        </w:rPr>
        <w:t xml:space="preserve"> </w:t>
      </w:r>
      <w:r w:rsidR="00000000">
        <w:t>be</w:t>
      </w:r>
      <w:r w:rsidR="00000000">
        <w:rPr>
          <w:spacing w:val="-3"/>
        </w:rPr>
        <w:t xml:space="preserve"> </w:t>
      </w:r>
      <w:r w:rsidR="00000000">
        <w:t>excluded</w:t>
      </w:r>
      <w:r w:rsidR="00000000">
        <w:rPr>
          <w:spacing w:val="-5"/>
        </w:rPr>
        <w:t xml:space="preserve"> </w:t>
      </w:r>
      <w:r w:rsidR="00000000">
        <w:t>or</w:t>
      </w:r>
      <w:r w:rsidR="00000000">
        <w:rPr>
          <w:spacing w:val="-2"/>
        </w:rPr>
        <w:t xml:space="preserve"> </w:t>
      </w:r>
      <w:r w:rsidR="00000000">
        <w:t>denied</w:t>
      </w:r>
      <w:r w:rsidR="00000000">
        <w:rPr>
          <w:spacing w:val="-3"/>
        </w:rPr>
        <w:t xml:space="preserve"> </w:t>
      </w:r>
      <w:r w:rsidR="00000000">
        <w:t>program benefits on</w:t>
      </w:r>
      <w:r w:rsidR="00000000">
        <w:rPr>
          <w:spacing w:val="-5"/>
        </w:rPr>
        <w:t xml:space="preserve"> </w:t>
      </w:r>
      <w:r w:rsidR="00000000">
        <w:t>the</w:t>
      </w:r>
      <w:r w:rsidR="00000000">
        <w:rPr>
          <w:spacing w:val="-3"/>
        </w:rPr>
        <w:t xml:space="preserve"> </w:t>
      </w:r>
      <w:r w:rsidR="00000000">
        <w:t>basis</w:t>
      </w:r>
      <w:r w:rsidR="00000000">
        <w:rPr>
          <w:spacing w:val="-2"/>
        </w:rPr>
        <w:t xml:space="preserve"> </w:t>
      </w:r>
      <w:r w:rsidR="00000000">
        <w:t>of</w:t>
      </w:r>
      <w:r w:rsidR="00000000">
        <w:rPr>
          <w:spacing w:val="-3"/>
        </w:rPr>
        <w:t xml:space="preserve"> </w:t>
      </w:r>
      <w:r w:rsidR="00000000">
        <w:t>race,</w:t>
      </w:r>
      <w:r w:rsidR="00000000">
        <w:rPr>
          <w:spacing w:val="-5"/>
        </w:rPr>
        <w:t xml:space="preserve"> </w:t>
      </w:r>
      <w:r w:rsidR="00000000">
        <w:t xml:space="preserve">color, religion, sex, disability, familial status, and national origin. </w:t>
      </w:r>
      <w:r>
        <w:t>The City of College Station</w:t>
      </w:r>
      <w:r w:rsidR="00000000">
        <w:t xml:space="preserve"> has established policies, plans and resolutions for the following:</w:t>
      </w:r>
    </w:p>
    <w:p w14:paraId="4D773D97" w14:textId="77777777" w:rsidR="00A3446C" w:rsidRDefault="00000000">
      <w:pPr>
        <w:pStyle w:val="ListParagraph"/>
        <w:numPr>
          <w:ilvl w:val="0"/>
          <w:numId w:val="2"/>
        </w:numPr>
        <w:tabs>
          <w:tab w:val="left" w:pos="1960"/>
        </w:tabs>
        <w:spacing w:line="229" w:lineRule="exact"/>
        <w:ind w:left="1960" w:hanging="12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50C8F138" wp14:editId="47DAE196">
            <wp:simplePos x="0" y="0"/>
            <wp:positionH relativeFrom="page">
              <wp:posOffset>6248400</wp:posOffset>
            </wp:positionH>
            <wp:positionV relativeFrom="paragraph">
              <wp:posOffset>10926</wp:posOffset>
            </wp:positionV>
            <wp:extent cx="700250" cy="698381"/>
            <wp:effectExtent l="0" t="0" r="0" b="0"/>
            <wp:wrapNone/>
            <wp:docPr id="3" name="Image 3" descr="A close up of a sig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lose up of a sign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50" cy="698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Equal</w:t>
      </w:r>
      <w:r>
        <w:rPr>
          <w:spacing w:val="-9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11"/>
          <w:sz w:val="20"/>
        </w:rPr>
        <w:t xml:space="preserve"> </w:t>
      </w:r>
      <w:r>
        <w:rPr>
          <w:sz w:val="20"/>
        </w:rPr>
        <w:t>•</w:t>
      </w:r>
      <w:r>
        <w:rPr>
          <w:spacing w:val="-8"/>
          <w:sz w:val="20"/>
        </w:rPr>
        <w:t xml:space="preserve"> </w:t>
      </w:r>
      <w:r>
        <w:rPr>
          <w:sz w:val="20"/>
        </w:rPr>
        <w:t>Section</w:t>
      </w:r>
      <w:r>
        <w:rPr>
          <w:spacing w:val="-10"/>
          <w:sz w:val="20"/>
        </w:rPr>
        <w:t xml:space="preserve"> </w:t>
      </w:r>
      <w:r>
        <w:rPr>
          <w:sz w:val="20"/>
        </w:rPr>
        <w:t>504</w:t>
      </w:r>
      <w:r>
        <w:rPr>
          <w:spacing w:val="-11"/>
          <w:sz w:val="20"/>
        </w:rPr>
        <w:t xml:space="preserve"> </w:t>
      </w:r>
      <w:r>
        <w:rPr>
          <w:sz w:val="20"/>
        </w:rPr>
        <w:t>Non-Discrimination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Provisions</w:t>
      </w:r>
    </w:p>
    <w:p w14:paraId="7282A0B2" w14:textId="77777777" w:rsidR="00A3446C" w:rsidRDefault="00000000">
      <w:pPr>
        <w:pStyle w:val="ListParagraph"/>
        <w:numPr>
          <w:ilvl w:val="1"/>
          <w:numId w:val="2"/>
        </w:numPr>
        <w:tabs>
          <w:tab w:val="left" w:pos="3372"/>
        </w:tabs>
        <w:ind w:left="3372" w:hanging="124"/>
        <w:rPr>
          <w:sz w:val="20"/>
        </w:rPr>
      </w:pP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•</w:t>
      </w:r>
      <w:r>
        <w:rPr>
          <w:spacing w:val="-5"/>
          <w:sz w:val="20"/>
        </w:rPr>
        <w:t xml:space="preserve"> </w:t>
      </w:r>
      <w:r>
        <w:rPr>
          <w:sz w:val="20"/>
        </w:rPr>
        <w:t>Fair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Housing</w:t>
      </w:r>
    </w:p>
    <w:p w14:paraId="185BBA83" w14:textId="77777777" w:rsidR="00A3446C" w:rsidRDefault="00000000">
      <w:pPr>
        <w:pStyle w:val="ListParagraph"/>
        <w:numPr>
          <w:ilvl w:val="0"/>
          <w:numId w:val="1"/>
        </w:numPr>
        <w:tabs>
          <w:tab w:val="left" w:pos="1670"/>
        </w:tabs>
        <w:ind w:left="1670" w:hanging="124"/>
        <w:rPr>
          <w:sz w:val="20"/>
        </w:rPr>
      </w:pPr>
      <w:r>
        <w:rPr>
          <w:sz w:val="20"/>
        </w:rPr>
        <w:t>Affirmative</w:t>
      </w:r>
      <w:r>
        <w:rPr>
          <w:spacing w:val="-8"/>
          <w:sz w:val="20"/>
        </w:rPr>
        <w:t xml:space="preserve"> </w:t>
      </w:r>
      <w:r>
        <w:rPr>
          <w:sz w:val="20"/>
        </w:rPr>
        <w:t>Action•</w:t>
      </w:r>
      <w:r>
        <w:rPr>
          <w:spacing w:val="-8"/>
          <w:sz w:val="20"/>
        </w:rPr>
        <w:t xml:space="preserve"> </w:t>
      </w:r>
      <w:r>
        <w:rPr>
          <w:sz w:val="20"/>
        </w:rPr>
        <w:t>Excessive</w:t>
      </w:r>
      <w:r>
        <w:rPr>
          <w:spacing w:val="-10"/>
          <w:sz w:val="20"/>
        </w:rPr>
        <w:t xml:space="preserve"> </w:t>
      </w:r>
      <w:r>
        <w:rPr>
          <w:sz w:val="20"/>
        </w:rPr>
        <w:t>Force</w:t>
      </w:r>
      <w:r>
        <w:rPr>
          <w:spacing w:val="-9"/>
          <w:sz w:val="20"/>
        </w:rPr>
        <w:t xml:space="preserve"> </w:t>
      </w:r>
      <w:r>
        <w:rPr>
          <w:sz w:val="20"/>
        </w:rPr>
        <w:t>Policy</w:t>
      </w:r>
      <w:r>
        <w:rPr>
          <w:spacing w:val="-10"/>
          <w:sz w:val="20"/>
        </w:rPr>
        <w:t xml:space="preserve"> </w:t>
      </w:r>
      <w:r>
        <w:rPr>
          <w:sz w:val="20"/>
        </w:rPr>
        <w:t>•</w:t>
      </w:r>
      <w:r>
        <w:rPr>
          <w:spacing w:val="-10"/>
          <w:sz w:val="20"/>
        </w:rPr>
        <w:t xml:space="preserve"> </w:t>
      </w:r>
      <w:r>
        <w:rPr>
          <w:sz w:val="20"/>
        </w:rPr>
        <w:t>Citizen</w:t>
      </w:r>
      <w:r>
        <w:rPr>
          <w:spacing w:val="-8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Plan</w:t>
      </w:r>
    </w:p>
    <w:p w14:paraId="120EF228" w14:textId="77777777" w:rsidR="00A3446C" w:rsidRDefault="00000000">
      <w:pPr>
        <w:pStyle w:val="Heading1"/>
        <w:spacing w:before="227"/>
        <w:ind w:right="693"/>
      </w:pPr>
      <w:r>
        <w:t>PUBLIC</w:t>
      </w:r>
      <w:r>
        <w:rPr>
          <w:spacing w:val="-6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ANNOUNCEMENT:</w:t>
      </w:r>
      <w:r>
        <w:rPr>
          <w:spacing w:val="-7"/>
        </w:rPr>
        <w:t xml:space="preserve"> </w:t>
      </w:r>
      <w:r>
        <w:t>FAIR</w:t>
      </w:r>
      <w:r>
        <w:rPr>
          <w:spacing w:val="-7"/>
        </w:rPr>
        <w:t xml:space="preserve"> </w:t>
      </w:r>
      <w:r>
        <w:t>HOUSING,</w:t>
      </w:r>
      <w:r>
        <w:rPr>
          <w:spacing w:val="-8"/>
        </w:rPr>
        <w:t xml:space="preserve"> </w:t>
      </w:r>
      <w:r>
        <w:t>IT’S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5"/>
        </w:rPr>
        <w:t>LAW</w:t>
      </w:r>
    </w:p>
    <w:p w14:paraId="7C1E64F0" w14:textId="51DCED8D" w:rsidR="00A3446C" w:rsidRDefault="00000000" w:rsidP="00BC7203">
      <w:pPr>
        <w:pStyle w:val="BodyText"/>
        <w:spacing w:before="2"/>
        <w:ind w:left="643" w:right="1011" w:firstLine="6"/>
        <w:jc w:val="center"/>
      </w:pP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 xml:space="preserve">practices, </w:t>
      </w:r>
      <w:r w:rsidR="0006570E">
        <w:t>The City of College Station</w:t>
      </w:r>
      <w:r>
        <w:rPr>
          <w:spacing w:val="-4"/>
        </w:rPr>
        <w:t xml:space="preserve"> </w:t>
      </w:r>
      <w:r>
        <w:t>encourages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homeowners and renters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Law.</w:t>
      </w:r>
      <w:r>
        <w:rPr>
          <w:spacing w:val="-4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Civil Rights Act of 1968, as amended, prohibits discrimination against any person </w:t>
      </w:r>
      <w:proofErr w:type="gramStart"/>
      <w:r>
        <w:t>on the basis</w:t>
      </w:r>
      <w:r>
        <w:rPr>
          <w:spacing w:val="40"/>
        </w:rPr>
        <w:t xml:space="preserve"> </w:t>
      </w:r>
      <w:r>
        <w:t>of</w:t>
      </w:r>
      <w:proofErr w:type="gramEnd"/>
      <w:r>
        <w:t xml:space="preserve"> race, color, religion, sex, disability, familial status or national origin in the sale or rental</w:t>
      </w:r>
      <w:r w:rsidR="00BC7203">
        <w:t xml:space="preserve"> </w:t>
      </w:r>
      <w:r>
        <w:t>of units in the housing market. For more information on fair housing or to report possible fair</w:t>
      </w:r>
      <w:r>
        <w:rPr>
          <w:spacing w:val="-3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discrimination,</w:t>
      </w:r>
      <w:r>
        <w:rPr>
          <w:spacing w:val="-2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Texas</w:t>
      </w:r>
      <w:r>
        <w:rPr>
          <w:spacing w:val="-7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(888)</w:t>
      </w:r>
      <w:r>
        <w:rPr>
          <w:spacing w:val="-3"/>
        </w:rPr>
        <w:t xml:space="preserve"> </w:t>
      </w:r>
      <w:r>
        <w:t>452-4778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 w:rsidR="00BC7203">
        <w:rPr>
          <w:spacing w:val="-4"/>
        </w:rPr>
        <w:t>(</w:t>
      </w:r>
      <w:r w:rsidR="00BC7203" w:rsidRPr="00BC7203">
        <w:t>979</w:t>
      </w:r>
      <w:r w:rsidR="00BC7203">
        <w:t xml:space="preserve">) </w:t>
      </w:r>
      <w:r w:rsidR="00BC7203" w:rsidRPr="00BC7203">
        <w:t>764</w:t>
      </w:r>
      <w:r w:rsidR="00BC7203">
        <w:t>-</w:t>
      </w:r>
      <w:r w:rsidR="00BC7203" w:rsidRPr="00BC7203">
        <w:t>3541</w:t>
      </w:r>
      <w:r w:rsidRPr="00BC7203">
        <w:rPr>
          <w:spacing w:val="-4"/>
        </w:rPr>
        <w:t>.</w:t>
      </w:r>
    </w:p>
    <w:p w14:paraId="35134D30" w14:textId="77777777" w:rsidR="00A3446C" w:rsidRDefault="00000000">
      <w:pPr>
        <w:pStyle w:val="Heading1"/>
        <w:spacing w:before="229"/>
      </w:pPr>
      <w:r>
        <w:t>POLICY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NONDISCRIMINATION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DISABILITY</w:t>
      </w:r>
    </w:p>
    <w:p w14:paraId="4ADC5FA3" w14:textId="03BC1E98" w:rsidR="00A3446C" w:rsidRDefault="0006570E" w:rsidP="0006570E">
      <w:pPr>
        <w:pStyle w:val="BodyText"/>
        <w:spacing w:before="3"/>
        <w:ind w:left="538" w:right="846" w:firstLine="151"/>
      </w:pPr>
      <w:r>
        <w:t>The City of College Station</w:t>
      </w:r>
      <w:r w:rsidR="00000000">
        <w:t xml:space="preserve"> does not discriminate </w:t>
      </w:r>
      <w:proofErr w:type="gramStart"/>
      <w:r w:rsidR="00000000">
        <w:t>on the basis of</w:t>
      </w:r>
      <w:proofErr w:type="gramEnd"/>
      <w:r w:rsidR="00000000">
        <w:t xml:space="preserve"> disability in the admission or access to, or treatment or employment in, its federally assisted programs or activities. </w:t>
      </w:r>
      <w:r w:rsidR="00165606">
        <w:t>Bryan Woods, City Manager</w:t>
      </w:r>
      <w:r w:rsidR="00000000" w:rsidRPr="00165606">
        <w:t>,</w:t>
      </w:r>
      <w:r w:rsidR="00000000">
        <w:rPr>
          <w:spacing w:val="-4"/>
        </w:rPr>
        <w:t xml:space="preserve"> </w:t>
      </w:r>
      <w:r w:rsidR="00000000">
        <w:t>has</w:t>
      </w:r>
      <w:r w:rsidR="00000000">
        <w:rPr>
          <w:spacing w:val="-3"/>
        </w:rPr>
        <w:t xml:space="preserve"> </w:t>
      </w:r>
      <w:r w:rsidR="00000000">
        <w:t>been</w:t>
      </w:r>
      <w:r w:rsidR="00000000">
        <w:rPr>
          <w:spacing w:val="-4"/>
        </w:rPr>
        <w:t xml:space="preserve"> </w:t>
      </w:r>
      <w:r w:rsidR="00000000">
        <w:t>designated</w:t>
      </w:r>
      <w:r w:rsidR="00000000">
        <w:rPr>
          <w:spacing w:val="-4"/>
        </w:rPr>
        <w:t xml:space="preserve"> </w:t>
      </w:r>
      <w:r w:rsidR="00000000">
        <w:t>to</w:t>
      </w:r>
      <w:r w:rsidR="00000000">
        <w:rPr>
          <w:spacing w:val="-4"/>
        </w:rPr>
        <w:t xml:space="preserve"> </w:t>
      </w:r>
      <w:r w:rsidR="00000000">
        <w:t>coordinate</w:t>
      </w:r>
      <w:r w:rsidR="00000000">
        <w:rPr>
          <w:spacing w:val="-4"/>
        </w:rPr>
        <w:t xml:space="preserve"> </w:t>
      </w:r>
      <w:r w:rsidR="00000000">
        <w:t>compliance</w:t>
      </w:r>
      <w:r w:rsidR="00000000">
        <w:rPr>
          <w:spacing w:val="-2"/>
        </w:rPr>
        <w:t xml:space="preserve"> </w:t>
      </w:r>
      <w:r w:rsidR="00000000">
        <w:t>with</w:t>
      </w:r>
      <w:r w:rsidR="00000000">
        <w:rPr>
          <w:spacing w:val="-5"/>
        </w:rPr>
        <w:t xml:space="preserve"> </w:t>
      </w:r>
      <w:r w:rsidR="00000000">
        <w:t>the nondiscrimination requirements contained in the Department of Housing and Urban Development</w:t>
      </w:r>
      <w:r w:rsidR="00000000">
        <w:rPr>
          <w:spacing w:val="-5"/>
        </w:rPr>
        <w:t xml:space="preserve"> </w:t>
      </w:r>
      <w:r w:rsidR="00000000">
        <w:t>(HUD)</w:t>
      </w:r>
      <w:r w:rsidR="00000000">
        <w:rPr>
          <w:spacing w:val="-4"/>
        </w:rPr>
        <w:t xml:space="preserve"> </w:t>
      </w:r>
      <w:r w:rsidR="00000000">
        <w:t>regulations</w:t>
      </w:r>
      <w:r w:rsidR="00000000">
        <w:rPr>
          <w:spacing w:val="-2"/>
        </w:rPr>
        <w:t xml:space="preserve"> </w:t>
      </w:r>
      <w:r w:rsidR="00000000">
        <w:t>implementing</w:t>
      </w:r>
      <w:r w:rsidR="00000000">
        <w:rPr>
          <w:spacing w:val="-4"/>
        </w:rPr>
        <w:t xml:space="preserve"> </w:t>
      </w:r>
      <w:r w:rsidR="00000000">
        <w:t>Section</w:t>
      </w:r>
      <w:r w:rsidR="00000000">
        <w:rPr>
          <w:spacing w:val="-4"/>
        </w:rPr>
        <w:t xml:space="preserve"> </w:t>
      </w:r>
      <w:r w:rsidR="00000000">
        <w:t>504</w:t>
      </w:r>
      <w:r w:rsidR="00000000">
        <w:rPr>
          <w:spacing w:val="-5"/>
        </w:rPr>
        <w:t xml:space="preserve"> </w:t>
      </w:r>
      <w:r w:rsidR="00000000">
        <w:t>(24</w:t>
      </w:r>
      <w:r w:rsidR="00000000">
        <w:rPr>
          <w:spacing w:val="-5"/>
        </w:rPr>
        <w:t xml:space="preserve"> </w:t>
      </w:r>
      <w:r w:rsidR="00000000">
        <w:t>CFR</w:t>
      </w:r>
      <w:r w:rsidR="00000000">
        <w:rPr>
          <w:spacing w:val="-2"/>
        </w:rPr>
        <w:t xml:space="preserve"> </w:t>
      </w:r>
      <w:r w:rsidR="00000000">
        <w:t>Part</w:t>
      </w:r>
      <w:r w:rsidR="00000000">
        <w:rPr>
          <w:spacing w:val="-2"/>
        </w:rPr>
        <w:t xml:space="preserve"> </w:t>
      </w:r>
      <w:r w:rsidR="00000000">
        <w:t>8.</w:t>
      </w:r>
      <w:r w:rsidR="00000000">
        <w:rPr>
          <w:spacing w:val="-5"/>
        </w:rPr>
        <w:t xml:space="preserve"> </w:t>
      </w:r>
      <w:r w:rsidR="00000000">
        <w:t>Date</w:t>
      </w:r>
      <w:r w:rsidR="00000000">
        <w:rPr>
          <w:spacing w:val="-6"/>
        </w:rPr>
        <w:t xml:space="preserve"> </w:t>
      </w:r>
      <w:proofErr w:type="gramStart"/>
      <w:r w:rsidR="00000000">
        <w:t>June,</w:t>
      </w:r>
      <w:proofErr w:type="gramEnd"/>
      <w:r w:rsidR="00000000">
        <w:rPr>
          <w:spacing w:val="-3"/>
        </w:rPr>
        <w:t xml:space="preserve"> </w:t>
      </w:r>
      <w:r w:rsidR="00000000">
        <w:t>1988).</w:t>
      </w:r>
    </w:p>
    <w:p w14:paraId="7EF368BE" w14:textId="77777777" w:rsidR="0023192C" w:rsidRDefault="0023192C" w:rsidP="0006570E">
      <w:pPr>
        <w:pStyle w:val="BodyText"/>
        <w:spacing w:before="3"/>
        <w:ind w:left="538" w:right="846" w:firstLine="151"/>
      </w:pPr>
    </w:p>
    <w:p w14:paraId="594A9865" w14:textId="3BD09987" w:rsidR="00A3446C" w:rsidRDefault="0023192C">
      <w:pPr>
        <w:spacing w:before="1"/>
        <w:ind w:left="330" w:right="69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SECTION 3 POLICY AND ADHERANCE</w:t>
      </w:r>
    </w:p>
    <w:p w14:paraId="1DC54DB6" w14:textId="4605291C" w:rsidR="00A3446C" w:rsidRDefault="0006570E" w:rsidP="0023192C">
      <w:pPr>
        <w:pStyle w:val="BodyText"/>
        <w:spacing w:before="3"/>
        <w:ind w:left="333" w:right="692"/>
        <w:jc w:val="center"/>
      </w:pPr>
      <w:r>
        <w:t>The City of College Station</w:t>
      </w:r>
      <w:r w:rsidR="00000000">
        <w:rPr>
          <w:spacing w:val="-5"/>
        </w:rPr>
        <w:t xml:space="preserve"> </w:t>
      </w:r>
      <w:r w:rsidR="00000000">
        <w:t>has</w:t>
      </w:r>
      <w:r w:rsidR="00000000">
        <w:rPr>
          <w:spacing w:val="-4"/>
        </w:rPr>
        <w:t xml:space="preserve"> </w:t>
      </w:r>
      <w:r w:rsidR="0023192C">
        <w:rPr>
          <w:spacing w:val="-4"/>
        </w:rPr>
        <w:t xml:space="preserve">maintained and </w:t>
      </w:r>
      <w:r w:rsidR="00000000">
        <w:t>adopted</w:t>
      </w:r>
      <w:r w:rsidR="00000000">
        <w:rPr>
          <w:spacing w:val="-6"/>
        </w:rPr>
        <w:t xml:space="preserve"> </w:t>
      </w:r>
      <w:r w:rsidR="0023192C">
        <w:t>Section 3 policies</w:t>
      </w:r>
      <w:r w:rsidR="00000000">
        <w:rPr>
          <w:spacing w:val="-3"/>
        </w:rPr>
        <w:t xml:space="preserve"> </w:t>
      </w:r>
      <w:r w:rsidR="00000000">
        <w:t>regarding</w:t>
      </w:r>
      <w:r w:rsidR="00000000">
        <w:rPr>
          <w:spacing w:val="-3"/>
        </w:rPr>
        <w:t xml:space="preserve"> </w:t>
      </w:r>
      <w:r w:rsidR="00000000">
        <w:t>its</w:t>
      </w:r>
      <w:r w:rsidR="00000000">
        <w:rPr>
          <w:spacing w:val="-4"/>
        </w:rPr>
        <w:t xml:space="preserve"> </w:t>
      </w:r>
      <w:r w:rsidR="00000000">
        <w:t>Community Development Block Grant Mitigation (CDBG-MIT) Program.</w:t>
      </w:r>
      <w:r w:rsidR="0023192C">
        <w:t xml:space="preserve"> </w:t>
      </w:r>
      <w:r w:rsidR="00000000">
        <w:t>Citizens may obtain a</w:t>
      </w:r>
    </w:p>
    <w:p w14:paraId="1817B8D2" w14:textId="3C584506" w:rsidR="0023192C" w:rsidRDefault="0023192C" w:rsidP="0023192C">
      <w:pPr>
        <w:pStyle w:val="BodyText"/>
        <w:ind w:left="332" w:right="692"/>
        <w:jc w:val="center"/>
      </w:pPr>
      <w:r>
        <w:t>c</w:t>
      </w:r>
      <w:r w:rsidR="00000000">
        <w:t>opy</w:t>
      </w:r>
      <w:r w:rsidR="00000000">
        <w:rPr>
          <w:spacing w:val="-10"/>
        </w:rPr>
        <w:t xml:space="preserve"> </w:t>
      </w:r>
      <w:r w:rsidR="00000000">
        <w:t>of</w:t>
      </w:r>
      <w:r w:rsidR="00000000">
        <w:rPr>
          <w:spacing w:val="-4"/>
        </w:rPr>
        <w:t xml:space="preserve"> </w:t>
      </w:r>
      <w:r w:rsidR="00000000">
        <w:t>these</w:t>
      </w:r>
      <w:r w:rsidR="00000000">
        <w:rPr>
          <w:spacing w:val="-5"/>
        </w:rPr>
        <w:t xml:space="preserve"> </w:t>
      </w:r>
      <w:r w:rsidR="00000000">
        <w:t>written</w:t>
      </w:r>
      <w:r w:rsidR="00000000">
        <w:rPr>
          <w:spacing w:val="-7"/>
        </w:rPr>
        <w:t xml:space="preserve"> </w:t>
      </w:r>
      <w:r w:rsidR="00000000">
        <w:t>procedures</w:t>
      </w:r>
      <w:r w:rsidR="00000000">
        <w:rPr>
          <w:spacing w:val="-5"/>
        </w:rPr>
        <w:t xml:space="preserve"> </w:t>
      </w:r>
      <w:r w:rsidR="00000000">
        <w:t>from</w:t>
      </w:r>
      <w:r w:rsidR="00000000">
        <w:rPr>
          <w:spacing w:val="-2"/>
        </w:rPr>
        <w:t xml:space="preserve"> </w:t>
      </w:r>
      <w:r>
        <w:rPr>
          <w:spacing w:val="-2"/>
        </w:rPr>
        <w:t>the City’s Section 3 Coordinator and Community Development Analyst, Eric Barton, at the City Hall located at 1101 Texas Ave S, TX 77840, or by calling (979) 764-3778, during regular business hours. The City’s Section 3 policy states that, to the greatest extent feasible, will see the City provide job-training, employment, and contracting opportunities for low- or very-</w:t>
      </w:r>
      <w:proofErr w:type="gramStart"/>
      <w:r>
        <w:rPr>
          <w:spacing w:val="-2"/>
        </w:rPr>
        <w:t>low income</w:t>
      </w:r>
      <w:proofErr w:type="gramEnd"/>
      <w:r>
        <w:rPr>
          <w:spacing w:val="-2"/>
        </w:rPr>
        <w:t xml:space="preserve"> residents. </w:t>
      </w:r>
    </w:p>
    <w:p w14:paraId="66C8A736" w14:textId="70C682A9" w:rsidR="00A3446C" w:rsidRDefault="00A3446C">
      <w:pPr>
        <w:pStyle w:val="BodyText"/>
        <w:spacing w:before="1"/>
        <w:ind w:left="22" w:right="379" w:firstLine="2"/>
        <w:jc w:val="center"/>
      </w:pPr>
    </w:p>
    <w:sectPr w:rsidR="00A3446C">
      <w:type w:val="continuous"/>
      <w:pgSz w:w="12240" w:h="15840"/>
      <w:pgMar w:top="8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4193D"/>
    <w:multiLevelType w:val="hybridMultilevel"/>
    <w:tmpl w:val="16AAEBBC"/>
    <w:lvl w:ilvl="0" w:tplc="1D4AE278">
      <w:numFmt w:val="bullet"/>
      <w:lvlText w:val="•"/>
      <w:lvlJc w:val="left"/>
      <w:pPr>
        <w:ind w:left="1671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F7822E4">
      <w:numFmt w:val="bullet"/>
      <w:lvlText w:val="•"/>
      <w:lvlJc w:val="left"/>
      <w:pPr>
        <w:ind w:left="2484" w:hanging="126"/>
      </w:pPr>
      <w:rPr>
        <w:rFonts w:hint="default"/>
        <w:lang w:val="en-US" w:eastAsia="en-US" w:bidi="ar-SA"/>
      </w:rPr>
    </w:lvl>
    <w:lvl w:ilvl="2" w:tplc="DC2ABD1C">
      <w:numFmt w:val="bullet"/>
      <w:lvlText w:val="•"/>
      <w:lvlJc w:val="left"/>
      <w:pPr>
        <w:ind w:left="3288" w:hanging="126"/>
      </w:pPr>
      <w:rPr>
        <w:rFonts w:hint="default"/>
        <w:lang w:val="en-US" w:eastAsia="en-US" w:bidi="ar-SA"/>
      </w:rPr>
    </w:lvl>
    <w:lvl w:ilvl="3" w:tplc="88EC58C4">
      <w:numFmt w:val="bullet"/>
      <w:lvlText w:val="•"/>
      <w:lvlJc w:val="left"/>
      <w:pPr>
        <w:ind w:left="4092" w:hanging="126"/>
      </w:pPr>
      <w:rPr>
        <w:rFonts w:hint="default"/>
        <w:lang w:val="en-US" w:eastAsia="en-US" w:bidi="ar-SA"/>
      </w:rPr>
    </w:lvl>
    <w:lvl w:ilvl="4" w:tplc="BF7A3940">
      <w:numFmt w:val="bullet"/>
      <w:lvlText w:val="•"/>
      <w:lvlJc w:val="left"/>
      <w:pPr>
        <w:ind w:left="4896" w:hanging="126"/>
      </w:pPr>
      <w:rPr>
        <w:rFonts w:hint="default"/>
        <w:lang w:val="en-US" w:eastAsia="en-US" w:bidi="ar-SA"/>
      </w:rPr>
    </w:lvl>
    <w:lvl w:ilvl="5" w:tplc="BF584D82">
      <w:numFmt w:val="bullet"/>
      <w:lvlText w:val="•"/>
      <w:lvlJc w:val="left"/>
      <w:pPr>
        <w:ind w:left="5700" w:hanging="126"/>
      </w:pPr>
      <w:rPr>
        <w:rFonts w:hint="default"/>
        <w:lang w:val="en-US" w:eastAsia="en-US" w:bidi="ar-SA"/>
      </w:rPr>
    </w:lvl>
    <w:lvl w:ilvl="6" w:tplc="F9F6050A">
      <w:numFmt w:val="bullet"/>
      <w:lvlText w:val="•"/>
      <w:lvlJc w:val="left"/>
      <w:pPr>
        <w:ind w:left="6504" w:hanging="126"/>
      </w:pPr>
      <w:rPr>
        <w:rFonts w:hint="default"/>
        <w:lang w:val="en-US" w:eastAsia="en-US" w:bidi="ar-SA"/>
      </w:rPr>
    </w:lvl>
    <w:lvl w:ilvl="7" w:tplc="BF86F7DA">
      <w:numFmt w:val="bullet"/>
      <w:lvlText w:val="•"/>
      <w:lvlJc w:val="left"/>
      <w:pPr>
        <w:ind w:left="7308" w:hanging="126"/>
      </w:pPr>
      <w:rPr>
        <w:rFonts w:hint="default"/>
        <w:lang w:val="en-US" w:eastAsia="en-US" w:bidi="ar-SA"/>
      </w:rPr>
    </w:lvl>
    <w:lvl w:ilvl="8" w:tplc="F752B70C">
      <w:numFmt w:val="bullet"/>
      <w:lvlText w:val="•"/>
      <w:lvlJc w:val="left"/>
      <w:pPr>
        <w:ind w:left="8112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74EC4E37"/>
    <w:multiLevelType w:val="hybridMultilevel"/>
    <w:tmpl w:val="916AF2B4"/>
    <w:lvl w:ilvl="0" w:tplc="96A0F93E">
      <w:numFmt w:val="bullet"/>
      <w:lvlText w:val="•"/>
      <w:lvlJc w:val="left"/>
      <w:pPr>
        <w:ind w:left="1961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B0F3A0">
      <w:numFmt w:val="bullet"/>
      <w:lvlText w:val="•"/>
      <w:lvlJc w:val="left"/>
      <w:pPr>
        <w:ind w:left="3373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05C1E54">
      <w:numFmt w:val="bullet"/>
      <w:lvlText w:val="•"/>
      <w:lvlJc w:val="left"/>
      <w:pPr>
        <w:ind w:left="4084" w:hanging="126"/>
      </w:pPr>
      <w:rPr>
        <w:rFonts w:hint="default"/>
        <w:lang w:val="en-US" w:eastAsia="en-US" w:bidi="ar-SA"/>
      </w:rPr>
    </w:lvl>
    <w:lvl w:ilvl="3" w:tplc="BE18351A">
      <w:numFmt w:val="bullet"/>
      <w:lvlText w:val="•"/>
      <w:lvlJc w:val="left"/>
      <w:pPr>
        <w:ind w:left="4788" w:hanging="126"/>
      </w:pPr>
      <w:rPr>
        <w:rFonts w:hint="default"/>
        <w:lang w:val="en-US" w:eastAsia="en-US" w:bidi="ar-SA"/>
      </w:rPr>
    </w:lvl>
    <w:lvl w:ilvl="4" w:tplc="B4129A0A">
      <w:numFmt w:val="bullet"/>
      <w:lvlText w:val="•"/>
      <w:lvlJc w:val="left"/>
      <w:pPr>
        <w:ind w:left="5493" w:hanging="126"/>
      </w:pPr>
      <w:rPr>
        <w:rFonts w:hint="default"/>
        <w:lang w:val="en-US" w:eastAsia="en-US" w:bidi="ar-SA"/>
      </w:rPr>
    </w:lvl>
    <w:lvl w:ilvl="5" w:tplc="0B2CE546">
      <w:numFmt w:val="bullet"/>
      <w:lvlText w:val="•"/>
      <w:lvlJc w:val="left"/>
      <w:pPr>
        <w:ind w:left="6197" w:hanging="126"/>
      </w:pPr>
      <w:rPr>
        <w:rFonts w:hint="default"/>
        <w:lang w:val="en-US" w:eastAsia="en-US" w:bidi="ar-SA"/>
      </w:rPr>
    </w:lvl>
    <w:lvl w:ilvl="6" w:tplc="38F0DE16">
      <w:numFmt w:val="bullet"/>
      <w:lvlText w:val="•"/>
      <w:lvlJc w:val="left"/>
      <w:pPr>
        <w:ind w:left="6902" w:hanging="126"/>
      </w:pPr>
      <w:rPr>
        <w:rFonts w:hint="default"/>
        <w:lang w:val="en-US" w:eastAsia="en-US" w:bidi="ar-SA"/>
      </w:rPr>
    </w:lvl>
    <w:lvl w:ilvl="7" w:tplc="851601C0">
      <w:numFmt w:val="bullet"/>
      <w:lvlText w:val="•"/>
      <w:lvlJc w:val="left"/>
      <w:pPr>
        <w:ind w:left="7606" w:hanging="126"/>
      </w:pPr>
      <w:rPr>
        <w:rFonts w:hint="default"/>
        <w:lang w:val="en-US" w:eastAsia="en-US" w:bidi="ar-SA"/>
      </w:rPr>
    </w:lvl>
    <w:lvl w:ilvl="8" w:tplc="78C466E8">
      <w:numFmt w:val="bullet"/>
      <w:lvlText w:val="•"/>
      <w:lvlJc w:val="left"/>
      <w:pPr>
        <w:ind w:left="8311" w:hanging="126"/>
      </w:pPr>
      <w:rPr>
        <w:rFonts w:hint="default"/>
        <w:lang w:val="en-US" w:eastAsia="en-US" w:bidi="ar-SA"/>
      </w:rPr>
    </w:lvl>
  </w:abstractNum>
  <w:num w:numId="1" w16cid:durableId="916525089">
    <w:abstractNumId w:val="0"/>
  </w:num>
  <w:num w:numId="2" w16cid:durableId="70964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46C"/>
    <w:rsid w:val="0006570E"/>
    <w:rsid w:val="00165606"/>
    <w:rsid w:val="0023192C"/>
    <w:rsid w:val="003044DF"/>
    <w:rsid w:val="00A3446C"/>
    <w:rsid w:val="00B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A465"/>
  <w15:docId w15:val="{DC52198D-A412-4EAC-A567-408A21BD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330" w:right="69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34" w:right="69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70" w:hanging="1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384</Words>
  <Characters>2189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Frank Myers</cp:lastModifiedBy>
  <cp:revision>2</cp:revision>
  <dcterms:created xsi:type="dcterms:W3CDTF">2026-03-03T17:27:00Z</dcterms:created>
  <dcterms:modified xsi:type="dcterms:W3CDTF">2026-03-03T17:27:00Z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